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5DA6" w:rsidRPr="00427A0E" w:rsidRDefault="00367BFE" w:rsidP="00427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BF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5260256</wp:posOffset>
                </wp:positionH>
                <wp:positionV relativeFrom="paragraph">
                  <wp:posOffset>-447603</wp:posOffset>
                </wp:positionV>
                <wp:extent cx="181538" cy="224287"/>
                <wp:effectExtent l="0" t="0" r="9525" b="444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38" cy="2242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BFE" w:rsidRDefault="00367B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14.2pt;margin-top:-35.25pt;width:14.3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" stroked="f">
                <v:textbox>
                  <w:txbxContent>
                    <w:p w:rsidR="00367BFE" w:rsidRDefault="00367BFE"/>
                  </w:txbxContent>
                </v:textbox>
              </v:shape>
            </w:pict>
          </mc:Fallback>
        </mc:AlternateContent>
      </w:r>
      <w:r w:rsidR="00427A0E" w:rsidRPr="00427A0E">
        <w:rPr>
          <w:rFonts w:ascii="Times New Roman" w:hAnsi="Times New Roman" w:cs="Times New Roman"/>
          <w:sz w:val="24"/>
          <w:szCs w:val="24"/>
        </w:rPr>
        <w:t xml:space="preserve">Universidade Federal da Paraíba </w:t>
      </w:r>
    </w:p>
    <w:p w:rsidR="00427A0E" w:rsidRPr="00427A0E" w:rsidRDefault="00427A0E" w:rsidP="00427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7A0E">
        <w:rPr>
          <w:rFonts w:ascii="Times New Roman" w:hAnsi="Times New Roman" w:cs="Times New Roman"/>
          <w:sz w:val="24"/>
          <w:szCs w:val="24"/>
        </w:rPr>
        <w:t xml:space="preserve">Departamento de Ciências Sociais </w:t>
      </w:r>
    </w:p>
    <w:p w:rsidR="003F5DA6" w:rsidRPr="00427A0E" w:rsidRDefault="00427A0E" w:rsidP="003F5D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27A0E">
        <w:rPr>
          <w:rFonts w:ascii="Times New Roman" w:hAnsi="Times New Roman" w:cs="Times New Roman"/>
          <w:sz w:val="24"/>
          <w:szCs w:val="24"/>
        </w:rPr>
        <w:t xml:space="preserve">Projeto de Monitoria </w:t>
      </w:r>
      <w:r>
        <w:rPr>
          <w:rFonts w:ascii="Times New Roman" w:hAnsi="Times New Roman" w:cs="Times New Roman"/>
          <w:sz w:val="24"/>
          <w:szCs w:val="24"/>
        </w:rPr>
        <w:t>2012.2</w:t>
      </w:r>
    </w:p>
    <w:p w:rsidR="00427A0E" w:rsidRDefault="00427A0E" w:rsidP="003F5D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304A5" w:rsidRDefault="007304A5" w:rsidP="00427A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Reflexão sobre</w:t>
      </w:r>
      <w:r w:rsidR="00C20D63">
        <w:rPr>
          <w:rFonts w:ascii="Times New Roman" w:hAnsi="Times New Roman" w:cs="Times New Roman"/>
          <w:b/>
          <w:sz w:val="28"/>
          <w:szCs w:val="28"/>
        </w:rPr>
        <w:t xml:space="preserve"> equipes multidisciplinar na biomedicina e a </w:t>
      </w:r>
      <w:r w:rsidR="00972B50">
        <w:rPr>
          <w:rFonts w:ascii="Times New Roman" w:hAnsi="Times New Roman" w:cs="Times New Roman"/>
          <w:b/>
          <w:sz w:val="28"/>
          <w:szCs w:val="28"/>
        </w:rPr>
        <w:t>cura tradicional</w:t>
      </w:r>
      <w:r w:rsidR="00C20D6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7A0E" w:rsidRPr="00367BFE" w:rsidRDefault="00427A0E" w:rsidP="00427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BFE">
        <w:rPr>
          <w:rFonts w:ascii="Times New Roman" w:hAnsi="Times New Roman" w:cs="Times New Roman"/>
          <w:sz w:val="24"/>
          <w:szCs w:val="24"/>
        </w:rPr>
        <w:t>Autora: Valquiria Henrique Targino Villar</w:t>
      </w:r>
    </w:p>
    <w:p w:rsidR="00427A0E" w:rsidRPr="00367BFE" w:rsidRDefault="00427A0E" w:rsidP="00427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BFE">
        <w:rPr>
          <w:rFonts w:ascii="Times New Roman" w:hAnsi="Times New Roman" w:cs="Times New Roman"/>
          <w:sz w:val="24"/>
          <w:szCs w:val="24"/>
        </w:rPr>
        <w:t>Bolsista</w:t>
      </w:r>
    </w:p>
    <w:p w:rsidR="003F5DA6" w:rsidRPr="00367BFE" w:rsidRDefault="00427A0E" w:rsidP="00427A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7BFE">
        <w:rPr>
          <w:rFonts w:ascii="Times New Roman" w:hAnsi="Times New Roman" w:cs="Times New Roman"/>
          <w:sz w:val="24"/>
          <w:szCs w:val="24"/>
        </w:rPr>
        <w:t>Professora: Dr. Maristela de Oliveira Andrade</w:t>
      </w:r>
    </w:p>
    <w:p w:rsidR="003F5DA6" w:rsidRDefault="003F5DA6" w:rsidP="003F5DA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37B6" w:rsidRPr="003A2C7B" w:rsidRDefault="004B4D73" w:rsidP="00403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C7B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4037B6" w:rsidRDefault="004037B6" w:rsidP="004037B6">
      <w:pPr>
        <w:jc w:val="both"/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ab/>
      </w:r>
      <w:r w:rsidR="00B93B3D">
        <w:rPr>
          <w:rFonts w:ascii="Times New Roman" w:hAnsi="Times New Roman" w:cs="Times New Roman"/>
          <w:sz w:val="24"/>
          <w:szCs w:val="24"/>
        </w:rPr>
        <w:t>O</w:t>
      </w:r>
      <w:r w:rsidRPr="006A1386">
        <w:rPr>
          <w:rFonts w:ascii="Times New Roman" w:hAnsi="Times New Roman" w:cs="Times New Roman"/>
          <w:sz w:val="24"/>
          <w:szCs w:val="24"/>
        </w:rPr>
        <w:t xml:space="preserve"> objetivo da disciplina foi alcançado, pelo menos no que diz respeito ao assunto ministrado.  Cujos desígnios </w:t>
      </w:r>
      <w:r w:rsidR="00D1689B">
        <w:rPr>
          <w:rFonts w:ascii="Times New Roman" w:hAnsi="Times New Roman" w:cs="Times New Roman"/>
          <w:sz w:val="24"/>
          <w:szCs w:val="24"/>
        </w:rPr>
        <w:t>se encontra na</w:t>
      </w:r>
      <w:r w:rsidR="00B93B3D">
        <w:rPr>
          <w:rFonts w:ascii="Times New Roman" w:hAnsi="Times New Roman" w:cs="Times New Roman"/>
          <w:sz w:val="24"/>
          <w:szCs w:val="24"/>
        </w:rPr>
        <w:t xml:space="preserve"> apresenta</w:t>
      </w:r>
      <w:r w:rsidR="00D1689B">
        <w:rPr>
          <w:rFonts w:ascii="Times New Roman" w:hAnsi="Times New Roman" w:cs="Times New Roman"/>
          <w:sz w:val="24"/>
          <w:szCs w:val="24"/>
        </w:rPr>
        <w:t xml:space="preserve">ção da existência de </w:t>
      </w:r>
      <w:r w:rsidRPr="006A1386">
        <w:rPr>
          <w:rFonts w:ascii="Times New Roman" w:hAnsi="Times New Roman" w:cs="Times New Roman"/>
          <w:sz w:val="24"/>
          <w:szCs w:val="24"/>
        </w:rPr>
        <w:t>outras formas de se compreender a saúde</w:t>
      </w:r>
      <w:r w:rsidR="00B93B3D">
        <w:rPr>
          <w:rFonts w:ascii="Times New Roman" w:hAnsi="Times New Roman" w:cs="Times New Roman"/>
          <w:sz w:val="24"/>
          <w:szCs w:val="24"/>
        </w:rPr>
        <w:t xml:space="preserve">, além da forma biomédica, </w:t>
      </w:r>
      <w:r w:rsidRPr="006A1386">
        <w:rPr>
          <w:rFonts w:ascii="Times New Roman" w:hAnsi="Times New Roman" w:cs="Times New Roman"/>
          <w:sz w:val="24"/>
          <w:szCs w:val="24"/>
        </w:rPr>
        <w:t>executadas pelos profissionais de saúde,</w:t>
      </w:r>
      <w:r>
        <w:rPr>
          <w:rFonts w:ascii="Times New Roman" w:hAnsi="Times New Roman" w:cs="Times New Roman"/>
          <w:sz w:val="24"/>
          <w:szCs w:val="24"/>
        </w:rPr>
        <w:t xml:space="preserve"> formad</w:t>
      </w:r>
      <w:r w:rsidR="00B93B3D">
        <w:rPr>
          <w:rFonts w:ascii="Times New Roman" w:hAnsi="Times New Roman" w:cs="Times New Roman"/>
          <w:sz w:val="24"/>
          <w:szCs w:val="24"/>
        </w:rPr>
        <w:t>os nas Universidades. Essa outra</w:t>
      </w:r>
      <w:r>
        <w:rPr>
          <w:rFonts w:ascii="Times New Roman" w:hAnsi="Times New Roman" w:cs="Times New Roman"/>
          <w:sz w:val="24"/>
          <w:szCs w:val="24"/>
        </w:rPr>
        <w:t xml:space="preserve"> forma</w:t>
      </w:r>
      <w:r w:rsidR="00D1689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usada pela população tradicional é uma medicina conhecida pela tradição, pelas r</w:t>
      </w:r>
      <w:r w:rsidR="00B93B3D">
        <w:rPr>
          <w:rFonts w:ascii="Times New Roman" w:hAnsi="Times New Roman" w:cs="Times New Roman"/>
          <w:sz w:val="24"/>
          <w:szCs w:val="24"/>
        </w:rPr>
        <w:t>ezas, pelos chás, rituais, etc. M</w:t>
      </w:r>
      <w:r>
        <w:rPr>
          <w:rFonts w:ascii="Times New Roman" w:hAnsi="Times New Roman" w:cs="Times New Roman"/>
          <w:sz w:val="24"/>
          <w:szCs w:val="24"/>
        </w:rPr>
        <w:t>estres da saúde formados pela experiência e pelo “dom” que é dado por Deus</w:t>
      </w:r>
      <w:r w:rsidR="00B93B3D">
        <w:rPr>
          <w:rFonts w:ascii="Times New Roman" w:hAnsi="Times New Roman" w:cs="Times New Roman"/>
          <w:sz w:val="24"/>
          <w:szCs w:val="24"/>
        </w:rPr>
        <w:t xml:space="preserve"> (declaração feita pelos próprios), c</w:t>
      </w:r>
      <w:r w:rsidRPr="006A1386">
        <w:rPr>
          <w:rFonts w:ascii="Times New Roman" w:hAnsi="Times New Roman" w:cs="Times New Roman"/>
          <w:sz w:val="24"/>
          <w:szCs w:val="24"/>
        </w:rPr>
        <w:t>omo, por exemplo, as rezadeir</w:t>
      </w:r>
      <w:r w:rsidR="00972B50">
        <w:rPr>
          <w:rFonts w:ascii="Times New Roman" w:hAnsi="Times New Roman" w:cs="Times New Roman"/>
          <w:sz w:val="24"/>
          <w:szCs w:val="24"/>
        </w:rPr>
        <w:t>as, as parteiras e outros. Cada</w:t>
      </w:r>
      <w:r w:rsidRPr="006A1386">
        <w:rPr>
          <w:rFonts w:ascii="Times New Roman" w:hAnsi="Times New Roman" w:cs="Times New Roman"/>
          <w:sz w:val="24"/>
          <w:szCs w:val="24"/>
        </w:rPr>
        <w:t xml:space="preserve"> cultura tem sua forma de compreender a saúde, a doença e o corpo de formas diversas. </w:t>
      </w:r>
    </w:p>
    <w:p w:rsidR="004B4D73" w:rsidRDefault="004B4D73" w:rsidP="00403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D73" w:rsidRPr="004B4D73" w:rsidRDefault="004B4D73" w:rsidP="004037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D7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037B6" w:rsidRPr="006A1386" w:rsidRDefault="004B4D73" w:rsidP="00403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4037B6" w:rsidRPr="006A1386">
        <w:rPr>
          <w:rFonts w:ascii="Times New Roman" w:hAnsi="Times New Roman" w:cs="Times New Roman"/>
          <w:sz w:val="24"/>
          <w:szCs w:val="24"/>
        </w:rPr>
        <w:t>ompreender os sistemas cognitivos, os s</w:t>
      </w:r>
      <w:r w:rsidR="004037B6">
        <w:rPr>
          <w:rFonts w:ascii="Times New Roman" w:hAnsi="Times New Roman" w:cs="Times New Roman"/>
          <w:sz w:val="24"/>
          <w:szCs w:val="24"/>
        </w:rPr>
        <w:t>i</w:t>
      </w:r>
      <w:r w:rsidR="004037B6" w:rsidRPr="006A1386">
        <w:rPr>
          <w:rFonts w:ascii="Times New Roman" w:hAnsi="Times New Roman" w:cs="Times New Roman"/>
          <w:sz w:val="24"/>
          <w:szCs w:val="24"/>
        </w:rPr>
        <w:t>gnos e s</w:t>
      </w:r>
      <w:r w:rsidR="00B93B3D">
        <w:rPr>
          <w:rFonts w:ascii="Times New Roman" w:hAnsi="Times New Roman" w:cs="Times New Roman"/>
          <w:sz w:val="24"/>
          <w:szCs w:val="24"/>
        </w:rPr>
        <w:t>inais, pelos quais a forma de vê</w:t>
      </w:r>
      <w:r w:rsidR="004037B6" w:rsidRPr="006A1386">
        <w:rPr>
          <w:rFonts w:ascii="Times New Roman" w:hAnsi="Times New Roman" w:cs="Times New Roman"/>
          <w:sz w:val="24"/>
          <w:szCs w:val="24"/>
        </w:rPr>
        <w:t xml:space="preserve"> o mundo de cada comunidade foi organizada, é essencial para se compreender a estr</w:t>
      </w:r>
      <w:r>
        <w:rPr>
          <w:rFonts w:ascii="Times New Roman" w:hAnsi="Times New Roman" w:cs="Times New Roman"/>
          <w:sz w:val="24"/>
          <w:szCs w:val="24"/>
        </w:rPr>
        <w:t>utura dos significados, e daí</w:t>
      </w:r>
      <w:r w:rsidR="004037B6" w:rsidRPr="006A1386">
        <w:rPr>
          <w:rFonts w:ascii="Times New Roman" w:hAnsi="Times New Roman" w:cs="Times New Roman"/>
          <w:sz w:val="24"/>
          <w:szCs w:val="24"/>
        </w:rPr>
        <w:t xml:space="preserve"> compreender o comportamento. A busca da interpretação das estruturas </w:t>
      </w:r>
      <w:r w:rsidR="004037B6">
        <w:rPr>
          <w:rFonts w:ascii="Times New Roman" w:hAnsi="Times New Roman" w:cs="Times New Roman"/>
          <w:sz w:val="24"/>
          <w:szCs w:val="24"/>
        </w:rPr>
        <w:t>organizacionais, as quais traduzem</w:t>
      </w:r>
      <w:r w:rsidR="004037B6" w:rsidRPr="006A1386">
        <w:rPr>
          <w:rFonts w:ascii="Times New Roman" w:hAnsi="Times New Roman" w:cs="Times New Roman"/>
          <w:sz w:val="24"/>
          <w:szCs w:val="24"/>
        </w:rPr>
        <w:t xml:space="preserve"> os pensamentos</w:t>
      </w:r>
      <w:r w:rsidR="004037B6">
        <w:rPr>
          <w:rFonts w:ascii="Times New Roman" w:hAnsi="Times New Roman" w:cs="Times New Roman"/>
          <w:sz w:val="24"/>
          <w:szCs w:val="24"/>
        </w:rPr>
        <w:t>,</w:t>
      </w:r>
      <w:r w:rsidR="004037B6" w:rsidRPr="006A1386">
        <w:rPr>
          <w:rFonts w:ascii="Times New Roman" w:hAnsi="Times New Roman" w:cs="Times New Roman"/>
          <w:sz w:val="24"/>
          <w:szCs w:val="24"/>
        </w:rPr>
        <w:t xml:space="preserve"> é um passo fun</w:t>
      </w:r>
      <w:r w:rsidR="004037B6">
        <w:rPr>
          <w:rFonts w:ascii="Times New Roman" w:hAnsi="Times New Roman" w:cs="Times New Roman"/>
          <w:sz w:val="24"/>
          <w:szCs w:val="24"/>
        </w:rPr>
        <w:t>damental para um profissional da</w:t>
      </w:r>
      <w:r w:rsidR="004037B6" w:rsidRPr="006A1386">
        <w:rPr>
          <w:rFonts w:ascii="Times New Roman" w:hAnsi="Times New Roman" w:cs="Times New Roman"/>
          <w:sz w:val="24"/>
          <w:szCs w:val="24"/>
        </w:rPr>
        <w:t xml:space="preserve"> saúde. Pois se não se compreender a estrutura cognitiva,</w:t>
      </w:r>
      <w:r w:rsidR="00B93B3D">
        <w:rPr>
          <w:rFonts w:ascii="Times New Roman" w:hAnsi="Times New Roman" w:cs="Times New Roman"/>
          <w:sz w:val="24"/>
          <w:szCs w:val="24"/>
        </w:rPr>
        <w:t xml:space="preserve"> pode ser que o diagnó</w:t>
      </w:r>
      <w:r w:rsidR="004037B6" w:rsidRPr="006A1386">
        <w:rPr>
          <w:rFonts w:ascii="Times New Roman" w:hAnsi="Times New Roman" w:cs="Times New Roman"/>
          <w:sz w:val="24"/>
          <w:szCs w:val="24"/>
        </w:rPr>
        <w:t>stico</w:t>
      </w:r>
      <w:r w:rsidR="00B93B3D">
        <w:rPr>
          <w:rFonts w:ascii="Times New Roman" w:hAnsi="Times New Roman" w:cs="Times New Roman"/>
          <w:sz w:val="24"/>
          <w:szCs w:val="24"/>
        </w:rPr>
        <w:t xml:space="preserve"> feito somente por meio das técnicas</w:t>
      </w:r>
      <w:r w:rsidR="00683E22">
        <w:rPr>
          <w:rFonts w:ascii="Times New Roman" w:hAnsi="Times New Roman" w:cs="Times New Roman"/>
          <w:sz w:val="24"/>
          <w:szCs w:val="24"/>
        </w:rPr>
        <w:t xml:space="preserve"> biomédicas</w:t>
      </w:r>
      <w:r w:rsidR="00B93B3D">
        <w:rPr>
          <w:rFonts w:ascii="Times New Roman" w:hAnsi="Times New Roman" w:cs="Times New Roman"/>
          <w:sz w:val="24"/>
          <w:szCs w:val="24"/>
        </w:rPr>
        <w:t xml:space="preserve"> não sejam suficiente</w:t>
      </w:r>
      <w:r w:rsidR="00683E22">
        <w:rPr>
          <w:rFonts w:ascii="Times New Roman" w:hAnsi="Times New Roman" w:cs="Times New Roman"/>
          <w:sz w:val="24"/>
          <w:szCs w:val="24"/>
        </w:rPr>
        <w:t>s e eficazes para uma cura</w:t>
      </w:r>
      <w:r w:rsidR="008A7D3B">
        <w:rPr>
          <w:rFonts w:ascii="Times New Roman" w:hAnsi="Times New Roman" w:cs="Times New Roman"/>
          <w:sz w:val="24"/>
          <w:szCs w:val="24"/>
        </w:rPr>
        <w:t>.</w:t>
      </w:r>
      <w:r w:rsidR="004037B6">
        <w:rPr>
          <w:rFonts w:ascii="Times New Roman" w:hAnsi="Times New Roman" w:cs="Times New Roman"/>
          <w:sz w:val="24"/>
          <w:szCs w:val="24"/>
        </w:rPr>
        <w:t xml:space="preserve"> </w:t>
      </w:r>
      <w:r w:rsidR="008A7D3B">
        <w:rPr>
          <w:rFonts w:ascii="Times New Roman" w:hAnsi="Times New Roman" w:cs="Times New Roman"/>
          <w:sz w:val="24"/>
          <w:szCs w:val="24"/>
        </w:rPr>
        <w:t>Visto que para a Antropologia a medicina não é somente diagnó</w:t>
      </w:r>
      <w:r w:rsidR="004037B6">
        <w:rPr>
          <w:rFonts w:ascii="Times New Roman" w:hAnsi="Times New Roman" w:cs="Times New Roman"/>
          <w:sz w:val="24"/>
          <w:szCs w:val="24"/>
        </w:rPr>
        <w:t>stico</w:t>
      </w:r>
      <w:r w:rsidR="008A7D3B">
        <w:rPr>
          <w:rFonts w:ascii="Times New Roman" w:hAnsi="Times New Roman" w:cs="Times New Roman"/>
          <w:sz w:val="24"/>
          <w:szCs w:val="24"/>
        </w:rPr>
        <w:t xml:space="preserve"> técnico</w:t>
      </w:r>
      <w:r w:rsidR="004037B6">
        <w:rPr>
          <w:rFonts w:ascii="Times New Roman" w:hAnsi="Times New Roman" w:cs="Times New Roman"/>
          <w:sz w:val="24"/>
          <w:szCs w:val="24"/>
        </w:rPr>
        <w:t xml:space="preserve">, mas </w:t>
      </w:r>
      <w:r w:rsidR="008A7D3B">
        <w:rPr>
          <w:rFonts w:ascii="Times New Roman" w:hAnsi="Times New Roman" w:cs="Times New Roman"/>
          <w:sz w:val="24"/>
          <w:szCs w:val="24"/>
        </w:rPr>
        <w:t xml:space="preserve">corresponde a uma visão holística do paciente. </w:t>
      </w:r>
      <w:r>
        <w:rPr>
          <w:rFonts w:ascii="Times New Roman" w:hAnsi="Times New Roman" w:cs="Times New Roman"/>
          <w:sz w:val="24"/>
          <w:szCs w:val="24"/>
        </w:rPr>
        <w:t>Ademais</w:t>
      </w:r>
      <w:r w:rsidR="008A7D3B">
        <w:rPr>
          <w:rFonts w:ascii="Times New Roman" w:hAnsi="Times New Roman" w:cs="Times New Roman"/>
          <w:sz w:val="24"/>
          <w:szCs w:val="24"/>
        </w:rPr>
        <w:t xml:space="preserve"> uma equipe da área de saúde, precisa ser composta por </w:t>
      </w:r>
      <w:r w:rsidR="004037B6">
        <w:rPr>
          <w:rFonts w:ascii="Times New Roman" w:hAnsi="Times New Roman" w:cs="Times New Roman"/>
          <w:sz w:val="24"/>
          <w:szCs w:val="24"/>
        </w:rPr>
        <w:t>profissiona</w:t>
      </w:r>
      <w:r w:rsidR="008A7D3B">
        <w:rPr>
          <w:rFonts w:ascii="Times New Roman" w:hAnsi="Times New Roman" w:cs="Times New Roman"/>
          <w:sz w:val="24"/>
          <w:szCs w:val="24"/>
        </w:rPr>
        <w:t xml:space="preserve">is da área de Humanas para compreender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A7D3B">
        <w:rPr>
          <w:rFonts w:ascii="Times New Roman" w:hAnsi="Times New Roman" w:cs="Times New Roman"/>
          <w:sz w:val="24"/>
          <w:szCs w:val="24"/>
        </w:rPr>
        <w:t xml:space="preserve"> forma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8A7D3B">
        <w:rPr>
          <w:rFonts w:ascii="Times New Roman" w:hAnsi="Times New Roman" w:cs="Times New Roman"/>
          <w:sz w:val="24"/>
          <w:szCs w:val="24"/>
        </w:rPr>
        <w:t>o pacient</w:t>
      </w:r>
      <w:r w:rsidR="009F22E6">
        <w:rPr>
          <w:rFonts w:ascii="Times New Roman" w:hAnsi="Times New Roman" w:cs="Times New Roman"/>
          <w:sz w:val="24"/>
          <w:szCs w:val="24"/>
        </w:rPr>
        <w:t>e vive em seu meio social,</w:t>
      </w:r>
      <w:r w:rsidR="008A7D3B">
        <w:rPr>
          <w:rFonts w:ascii="Times New Roman" w:hAnsi="Times New Roman" w:cs="Times New Roman"/>
          <w:sz w:val="24"/>
          <w:szCs w:val="24"/>
        </w:rPr>
        <w:t xml:space="preserve"> as condições as quais se encontra submetido, </w:t>
      </w:r>
      <w:r w:rsidR="009F22E6">
        <w:rPr>
          <w:rFonts w:ascii="Times New Roman" w:hAnsi="Times New Roman" w:cs="Times New Roman"/>
          <w:sz w:val="24"/>
          <w:szCs w:val="24"/>
        </w:rPr>
        <w:t>pois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22E6">
        <w:rPr>
          <w:rFonts w:ascii="Times New Roman" w:hAnsi="Times New Roman" w:cs="Times New Roman"/>
          <w:sz w:val="24"/>
          <w:szCs w:val="24"/>
        </w:rPr>
        <w:t xml:space="preserve"> pode ser que a causa da doença, não seja a deficiência propriamente do mau funcionamento do organismo biológi</w:t>
      </w:r>
      <w:r>
        <w:rPr>
          <w:rFonts w:ascii="Times New Roman" w:hAnsi="Times New Roman" w:cs="Times New Roman"/>
          <w:sz w:val="24"/>
          <w:szCs w:val="24"/>
        </w:rPr>
        <w:t xml:space="preserve">co, mas </w:t>
      </w:r>
      <w:r w:rsidR="00367BFE">
        <w:rPr>
          <w:rFonts w:ascii="Times New Roman" w:hAnsi="Times New Roman" w:cs="Times New Roman"/>
          <w:sz w:val="24"/>
          <w:szCs w:val="24"/>
        </w:rPr>
        <w:t>suas condições sociais de moradia, de trabalho.</w:t>
      </w:r>
    </w:p>
    <w:p w:rsidR="0083219F" w:rsidRDefault="004037B6" w:rsidP="004037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61E13" w:rsidRPr="008C761C">
        <w:rPr>
          <w:rFonts w:ascii="Times New Roman" w:hAnsi="Times New Roman" w:cs="Times New Roman"/>
          <w:sz w:val="24"/>
          <w:szCs w:val="24"/>
        </w:rPr>
        <w:t>Os autores estudados nessa unidade nos levaram</w:t>
      </w:r>
      <w:r w:rsidRPr="008C761C">
        <w:rPr>
          <w:rFonts w:ascii="Times New Roman" w:hAnsi="Times New Roman" w:cs="Times New Roman"/>
          <w:sz w:val="24"/>
          <w:szCs w:val="24"/>
        </w:rPr>
        <w:t xml:space="preserve"> a desconstruir a ideia de que a doença e a saúde faz parte de uma única ciência, se referindo a biomedicina e como essa ciência se põem num campo marcado por relações de poder instituída pelo lugar social que tem o </w:t>
      </w:r>
      <w:r w:rsidR="009F22E6">
        <w:rPr>
          <w:rFonts w:ascii="Times New Roman" w:hAnsi="Times New Roman" w:cs="Times New Roman"/>
          <w:sz w:val="24"/>
          <w:szCs w:val="24"/>
        </w:rPr>
        <w:t>“</w:t>
      </w:r>
      <w:r w:rsidRPr="008C761C">
        <w:rPr>
          <w:rFonts w:ascii="Times New Roman" w:hAnsi="Times New Roman" w:cs="Times New Roman"/>
          <w:sz w:val="24"/>
          <w:szCs w:val="24"/>
        </w:rPr>
        <w:t>saber</w:t>
      </w:r>
      <w:r w:rsidR="009F22E6">
        <w:rPr>
          <w:rFonts w:ascii="Times New Roman" w:hAnsi="Times New Roman" w:cs="Times New Roman"/>
          <w:sz w:val="24"/>
          <w:szCs w:val="24"/>
        </w:rPr>
        <w:t>”</w:t>
      </w:r>
      <w:r w:rsidRPr="008C761C">
        <w:rPr>
          <w:rFonts w:ascii="Times New Roman" w:hAnsi="Times New Roman" w:cs="Times New Roman"/>
          <w:sz w:val="24"/>
          <w:szCs w:val="24"/>
        </w:rPr>
        <w:t xml:space="preserve"> biomédico, como dizia Althusser (1985), a medicina como (Aparelho Ideológico) se apropriando da concepção de vida e de morte na sociedade contemporânea. A valorização e respeito que lhes é concebida tornam os seus feitos como incontestáveis e absolutos. Diante do poder científico como sendo a </w:t>
      </w:r>
      <w:r w:rsidR="0083219F">
        <w:rPr>
          <w:rFonts w:ascii="Times New Roman" w:hAnsi="Times New Roman" w:cs="Times New Roman"/>
          <w:sz w:val="24"/>
          <w:szCs w:val="24"/>
        </w:rPr>
        <w:t>“</w:t>
      </w:r>
      <w:r w:rsidRPr="008C761C">
        <w:rPr>
          <w:rFonts w:ascii="Times New Roman" w:hAnsi="Times New Roman" w:cs="Times New Roman"/>
          <w:sz w:val="24"/>
          <w:szCs w:val="24"/>
        </w:rPr>
        <w:t>verdade</w:t>
      </w:r>
      <w:r w:rsidR="0083219F">
        <w:rPr>
          <w:rFonts w:ascii="Times New Roman" w:hAnsi="Times New Roman" w:cs="Times New Roman"/>
          <w:sz w:val="24"/>
          <w:szCs w:val="24"/>
        </w:rPr>
        <w:t>”,</w:t>
      </w:r>
      <w:r w:rsidRPr="008C761C">
        <w:rPr>
          <w:rFonts w:ascii="Times New Roman" w:hAnsi="Times New Roman" w:cs="Times New Roman"/>
          <w:sz w:val="24"/>
          <w:szCs w:val="24"/>
        </w:rPr>
        <w:t xml:space="preserve"> se igualando a religião, como um dogma, perdendo o papel de ciências propriamente dita, que se faz como experiência e tem caráter redutor, haja vista a ciências não é índice de veracidade (MARTINS 2004).</w:t>
      </w:r>
    </w:p>
    <w:p w:rsidR="004037B6" w:rsidRPr="008C761C" w:rsidRDefault="004037B6" w:rsidP="008321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761C">
        <w:rPr>
          <w:rFonts w:ascii="Times New Roman" w:hAnsi="Times New Roman" w:cs="Times New Roman"/>
          <w:sz w:val="24"/>
          <w:szCs w:val="24"/>
        </w:rPr>
        <w:t xml:space="preserve"> Dentro des</w:t>
      </w:r>
      <w:r w:rsidR="0083219F">
        <w:rPr>
          <w:rFonts w:ascii="Times New Roman" w:hAnsi="Times New Roman" w:cs="Times New Roman"/>
          <w:sz w:val="24"/>
          <w:szCs w:val="24"/>
        </w:rPr>
        <w:t>te contex</w:t>
      </w:r>
      <w:r w:rsidRPr="008C761C">
        <w:rPr>
          <w:rFonts w:ascii="Times New Roman" w:hAnsi="Times New Roman" w:cs="Times New Roman"/>
          <w:sz w:val="24"/>
          <w:szCs w:val="24"/>
        </w:rPr>
        <w:t>to o indivíduo perde a autonomia sobre si mesmo, advindas do “ideal de sa</w:t>
      </w:r>
      <w:r w:rsidR="009F22E6">
        <w:rPr>
          <w:rFonts w:ascii="Times New Roman" w:hAnsi="Times New Roman" w:cs="Times New Roman"/>
          <w:sz w:val="24"/>
          <w:szCs w:val="24"/>
        </w:rPr>
        <w:t>úde” como normatividade da vida.</w:t>
      </w:r>
      <w:r w:rsidRPr="008C761C">
        <w:rPr>
          <w:rFonts w:ascii="Times New Roman" w:hAnsi="Times New Roman" w:cs="Times New Roman"/>
          <w:sz w:val="24"/>
          <w:szCs w:val="24"/>
        </w:rPr>
        <w:t xml:space="preserve"> </w:t>
      </w:r>
      <w:r w:rsidR="009F22E6">
        <w:rPr>
          <w:rFonts w:ascii="Times New Roman" w:hAnsi="Times New Roman" w:cs="Times New Roman"/>
          <w:sz w:val="24"/>
          <w:szCs w:val="24"/>
        </w:rPr>
        <w:t>S</w:t>
      </w:r>
      <w:r w:rsidRPr="008C761C">
        <w:rPr>
          <w:rFonts w:ascii="Times New Roman" w:hAnsi="Times New Roman" w:cs="Times New Roman"/>
          <w:sz w:val="24"/>
          <w:szCs w:val="24"/>
        </w:rPr>
        <w:t xml:space="preserve">endo assim, ele não consegue sentir mais nem uma dor sem se medicalizar. Na </w:t>
      </w:r>
      <w:r w:rsidR="009F22E6">
        <w:rPr>
          <w:rFonts w:ascii="Times New Roman" w:hAnsi="Times New Roman" w:cs="Times New Roman"/>
          <w:sz w:val="24"/>
          <w:szCs w:val="24"/>
        </w:rPr>
        <w:t>cultura da saúde perfeita a indú</w:t>
      </w:r>
      <w:r w:rsidRPr="008C761C">
        <w:rPr>
          <w:rFonts w:ascii="Times New Roman" w:hAnsi="Times New Roman" w:cs="Times New Roman"/>
          <w:sz w:val="24"/>
          <w:szCs w:val="24"/>
        </w:rPr>
        <w:t>stria farmacê</w:t>
      </w:r>
      <w:r w:rsidR="009F22E6">
        <w:rPr>
          <w:rFonts w:ascii="Times New Roman" w:hAnsi="Times New Roman" w:cs="Times New Roman"/>
          <w:sz w:val="24"/>
          <w:szCs w:val="24"/>
        </w:rPr>
        <w:t>utica se desenvolve, com o intui</w:t>
      </w:r>
      <w:r w:rsidRPr="008C761C">
        <w:rPr>
          <w:rFonts w:ascii="Times New Roman" w:hAnsi="Times New Roman" w:cs="Times New Roman"/>
          <w:sz w:val="24"/>
          <w:szCs w:val="24"/>
        </w:rPr>
        <w:t xml:space="preserve">to de oferecer a saúde </w:t>
      </w:r>
      <w:r w:rsidR="00A01651">
        <w:rPr>
          <w:rFonts w:ascii="Times New Roman" w:hAnsi="Times New Roman" w:cs="Times New Roman"/>
          <w:sz w:val="24"/>
          <w:szCs w:val="24"/>
        </w:rPr>
        <w:t>impecável</w:t>
      </w:r>
      <w:r w:rsidRPr="008C761C">
        <w:rPr>
          <w:rFonts w:ascii="Times New Roman" w:hAnsi="Times New Roman" w:cs="Times New Roman"/>
          <w:sz w:val="24"/>
          <w:szCs w:val="24"/>
        </w:rPr>
        <w:t>, e o desem</w:t>
      </w:r>
      <w:r w:rsidR="00A01651">
        <w:rPr>
          <w:rFonts w:ascii="Times New Roman" w:hAnsi="Times New Roman" w:cs="Times New Roman"/>
          <w:sz w:val="24"/>
          <w:szCs w:val="24"/>
        </w:rPr>
        <w:t>penho do corpo como uma máquina,</w:t>
      </w:r>
      <w:r w:rsidRPr="008C761C">
        <w:rPr>
          <w:rFonts w:ascii="Times New Roman" w:hAnsi="Times New Roman" w:cs="Times New Roman"/>
          <w:sz w:val="24"/>
          <w:szCs w:val="24"/>
        </w:rPr>
        <w:t xml:space="preserve"> por se crer que a medicamento contém um arcabouço teórico científico. No entanto saudável quer dizer capacidade para incorporar normas diferentes</w:t>
      </w:r>
      <w:r w:rsidR="00212CF6">
        <w:rPr>
          <w:rFonts w:ascii="Times New Roman" w:hAnsi="Times New Roman" w:cs="Times New Roman"/>
          <w:sz w:val="24"/>
          <w:szCs w:val="24"/>
        </w:rPr>
        <w:t>,</w:t>
      </w:r>
      <w:r w:rsidRPr="008C761C">
        <w:rPr>
          <w:rFonts w:ascii="Times New Roman" w:hAnsi="Times New Roman" w:cs="Times New Roman"/>
          <w:sz w:val="24"/>
          <w:szCs w:val="24"/>
        </w:rPr>
        <w:t xml:space="preserve"> das até então vigentes, e até mesmo normas patológicas sem se perder a capacidade da ação (MARTINS 2004 apud Canguilhe</w:t>
      </w:r>
      <w:r w:rsidR="00367BFE">
        <w:rPr>
          <w:rFonts w:ascii="Times New Roman" w:hAnsi="Times New Roman" w:cs="Times New Roman"/>
          <w:sz w:val="24"/>
          <w:szCs w:val="24"/>
        </w:rPr>
        <w:t>rme). Essa mentalidade tira de c</w:t>
      </w:r>
      <w:r w:rsidRPr="008C761C">
        <w:rPr>
          <w:rFonts w:ascii="Times New Roman" w:hAnsi="Times New Roman" w:cs="Times New Roman"/>
          <w:sz w:val="24"/>
          <w:szCs w:val="24"/>
        </w:rPr>
        <w:t>ena as medicinas tradicionais, que carregam sobre si a ideia de irracionalidade, resultados de mentalidades atrasadas e supersticiosas que inevitavelmente serão superadas com o avanço das ciências m</w:t>
      </w:r>
      <w:r w:rsidR="00212CF6">
        <w:rPr>
          <w:rFonts w:ascii="Times New Roman" w:hAnsi="Times New Roman" w:cs="Times New Roman"/>
          <w:sz w:val="24"/>
          <w:szCs w:val="24"/>
        </w:rPr>
        <w:t>é</w:t>
      </w:r>
      <w:r w:rsidRPr="008C761C">
        <w:rPr>
          <w:rFonts w:ascii="Times New Roman" w:hAnsi="Times New Roman" w:cs="Times New Roman"/>
          <w:sz w:val="24"/>
          <w:szCs w:val="24"/>
        </w:rPr>
        <w:t>dicas, incluindo a população de baixa renda</w:t>
      </w:r>
      <w:r w:rsidR="00C20D63">
        <w:rPr>
          <w:rFonts w:ascii="Times New Roman" w:hAnsi="Times New Roman" w:cs="Times New Roman"/>
          <w:sz w:val="24"/>
          <w:szCs w:val="24"/>
        </w:rPr>
        <w:t xml:space="preserve"> no mercado consumidor</w:t>
      </w:r>
      <w:r w:rsidRPr="008C761C">
        <w:rPr>
          <w:rFonts w:ascii="Times New Roman" w:hAnsi="Times New Roman" w:cs="Times New Roman"/>
          <w:sz w:val="24"/>
          <w:szCs w:val="24"/>
        </w:rPr>
        <w:t>.</w:t>
      </w:r>
    </w:p>
    <w:p w:rsidR="004037B6" w:rsidRPr="008C761C" w:rsidRDefault="004037B6" w:rsidP="004037B6">
      <w:pPr>
        <w:jc w:val="both"/>
        <w:rPr>
          <w:rFonts w:ascii="Times New Roman" w:hAnsi="Times New Roman" w:cs="Times New Roman"/>
          <w:sz w:val="24"/>
          <w:szCs w:val="24"/>
        </w:rPr>
      </w:pPr>
      <w:r w:rsidRPr="008C761C">
        <w:rPr>
          <w:rFonts w:ascii="Times New Roman" w:hAnsi="Times New Roman" w:cs="Times New Roman"/>
          <w:sz w:val="24"/>
          <w:szCs w:val="24"/>
        </w:rPr>
        <w:tab/>
        <w:t xml:space="preserve">Para tanto a Antropologia da Saúde permiti demonstrar que mesmo as práticas apresentadas como irracionais podem fazer sentido e costumam ser lógicas quando referidas ao contexto social onde são reproduzidas, buscando atribuir sentido (explicar a realidade) </w:t>
      </w:r>
      <w:r w:rsidR="00212CF6" w:rsidRPr="008C761C">
        <w:rPr>
          <w:rFonts w:ascii="Times New Roman" w:hAnsi="Times New Roman" w:cs="Times New Roman"/>
          <w:sz w:val="24"/>
          <w:szCs w:val="24"/>
        </w:rPr>
        <w:t>a fim de</w:t>
      </w:r>
      <w:r w:rsidRPr="008C761C">
        <w:rPr>
          <w:rFonts w:ascii="Times New Roman" w:hAnsi="Times New Roman" w:cs="Times New Roman"/>
          <w:sz w:val="24"/>
          <w:szCs w:val="24"/>
        </w:rPr>
        <w:t xml:space="preserve"> poder agir. Podemos citar como exemplo a medicina tradicional estudada por Fleischer (2011) “Parteiras, buchudas e aperreios” aplicada pela obstetra (não oficializada) dona Dorca, parteira em Melgaço Belém do Pará. Dona Dorca era a parteira dessa comunidade e desempenhava um papel alé</w:t>
      </w:r>
      <w:r w:rsidR="00FA6A93">
        <w:rPr>
          <w:rFonts w:ascii="Times New Roman" w:hAnsi="Times New Roman" w:cs="Times New Roman"/>
          <w:sz w:val="24"/>
          <w:szCs w:val="24"/>
        </w:rPr>
        <w:t>m do papel de uma obstétrica (mé</w:t>
      </w:r>
      <w:r w:rsidRPr="008C761C">
        <w:rPr>
          <w:rFonts w:ascii="Times New Roman" w:hAnsi="Times New Roman" w:cs="Times New Roman"/>
          <w:sz w:val="24"/>
          <w:szCs w:val="24"/>
        </w:rPr>
        <w:t xml:space="preserve">dica). Ela cuidava da </w:t>
      </w:r>
      <w:r w:rsidR="00FA6A93">
        <w:rPr>
          <w:rFonts w:ascii="Times New Roman" w:hAnsi="Times New Roman" w:cs="Times New Roman"/>
          <w:sz w:val="24"/>
          <w:szCs w:val="24"/>
        </w:rPr>
        <w:t>“</w:t>
      </w:r>
      <w:r w:rsidRPr="008C761C">
        <w:rPr>
          <w:rFonts w:ascii="Times New Roman" w:hAnsi="Times New Roman" w:cs="Times New Roman"/>
          <w:sz w:val="24"/>
          <w:szCs w:val="24"/>
        </w:rPr>
        <w:t>buchuda</w:t>
      </w:r>
      <w:r w:rsidR="00FA6A93">
        <w:rPr>
          <w:rFonts w:ascii="Times New Roman" w:hAnsi="Times New Roman" w:cs="Times New Roman"/>
          <w:sz w:val="24"/>
          <w:szCs w:val="24"/>
        </w:rPr>
        <w:t>”</w:t>
      </w:r>
      <w:r w:rsidRPr="008C761C">
        <w:rPr>
          <w:rFonts w:ascii="Times New Roman" w:hAnsi="Times New Roman" w:cs="Times New Roman"/>
          <w:sz w:val="24"/>
          <w:szCs w:val="24"/>
        </w:rPr>
        <w:t xml:space="preserve"> durante todos os meses da gravidez da paciente, acompanhava-a no parto e lhe assistia durante os primeiros </w:t>
      </w:r>
      <w:r w:rsidR="00FA6A93">
        <w:rPr>
          <w:rFonts w:ascii="Times New Roman" w:hAnsi="Times New Roman" w:cs="Times New Roman"/>
          <w:sz w:val="24"/>
          <w:szCs w:val="24"/>
        </w:rPr>
        <w:t>quinze</w:t>
      </w:r>
      <w:r w:rsidRPr="008C761C">
        <w:rPr>
          <w:rFonts w:ascii="Times New Roman" w:hAnsi="Times New Roman" w:cs="Times New Roman"/>
          <w:sz w:val="24"/>
          <w:szCs w:val="24"/>
        </w:rPr>
        <w:t xml:space="preserve"> dias de vida do bebê, dando os primeiro cuidados. A técnica da parteira era tão bem sucedida e confiável que as mulheres da comunidade passavam primeiro por ela</w:t>
      </w:r>
      <w:r w:rsidR="00FA6A93">
        <w:rPr>
          <w:rFonts w:ascii="Times New Roman" w:hAnsi="Times New Roman" w:cs="Times New Roman"/>
          <w:sz w:val="24"/>
          <w:szCs w:val="24"/>
        </w:rPr>
        <w:t>, d</w:t>
      </w:r>
      <w:r w:rsidRPr="008C761C">
        <w:rPr>
          <w:rFonts w:ascii="Times New Roman" w:hAnsi="Times New Roman" w:cs="Times New Roman"/>
          <w:sz w:val="24"/>
          <w:szCs w:val="24"/>
        </w:rPr>
        <w:t>ependendo do diagnóstico</w:t>
      </w:r>
      <w:r w:rsidR="00FA6A93">
        <w:rPr>
          <w:rFonts w:ascii="Times New Roman" w:hAnsi="Times New Roman" w:cs="Times New Roman"/>
          <w:sz w:val="24"/>
          <w:szCs w:val="24"/>
        </w:rPr>
        <w:t>,</w:t>
      </w:r>
      <w:r w:rsidRPr="008C761C">
        <w:rPr>
          <w:rFonts w:ascii="Times New Roman" w:hAnsi="Times New Roman" w:cs="Times New Roman"/>
          <w:sz w:val="24"/>
          <w:szCs w:val="24"/>
        </w:rPr>
        <w:t xml:space="preserve"> as em caminhavam ao médico do posto de saúde da comunidade. </w:t>
      </w:r>
      <w:r w:rsidR="00FA6A93" w:rsidRPr="008C761C">
        <w:rPr>
          <w:rFonts w:ascii="Times New Roman" w:hAnsi="Times New Roman" w:cs="Times New Roman"/>
          <w:sz w:val="24"/>
          <w:szCs w:val="24"/>
        </w:rPr>
        <w:t>O “trabalho dessa mulher se baseava no aprendizado da técnica da ‘puxação”</w:t>
      </w:r>
      <w:r w:rsidRPr="008C761C">
        <w:rPr>
          <w:rFonts w:ascii="Times New Roman" w:hAnsi="Times New Roman" w:cs="Times New Roman"/>
          <w:sz w:val="24"/>
          <w:szCs w:val="24"/>
        </w:rPr>
        <w:t xml:space="preserve">, diz respeito a uma espécie de massagem na barriga da </w:t>
      </w:r>
      <w:r w:rsidR="003A2C7B">
        <w:rPr>
          <w:rFonts w:ascii="Times New Roman" w:hAnsi="Times New Roman" w:cs="Times New Roman"/>
          <w:sz w:val="24"/>
          <w:szCs w:val="24"/>
        </w:rPr>
        <w:t>“</w:t>
      </w:r>
      <w:r w:rsidRPr="008C761C">
        <w:rPr>
          <w:rFonts w:ascii="Times New Roman" w:hAnsi="Times New Roman" w:cs="Times New Roman"/>
          <w:sz w:val="24"/>
          <w:szCs w:val="24"/>
        </w:rPr>
        <w:t>buchuda</w:t>
      </w:r>
      <w:r w:rsidR="003A2C7B">
        <w:rPr>
          <w:rFonts w:ascii="Times New Roman" w:hAnsi="Times New Roman" w:cs="Times New Roman"/>
          <w:sz w:val="24"/>
          <w:szCs w:val="24"/>
        </w:rPr>
        <w:t>”</w:t>
      </w:r>
      <w:r w:rsidRPr="008C761C">
        <w:rPr>
          <w:rFonts w:ascii="Times New Roman" w:hAnsi="Times New Roman" w:cs="Times New Roman"/>
          <w:sz w:val="24"/>
          <w:szCs w:val="24"/>
        </w:rPr>
        <w:t xml:space="preserve">, e a partir daquele toque identificava-se a posição da criança, o tamanho do cérebro e dos membros, se estes se encontravam em perfeita formação quanto ao tamanho e a proporcionalidade. Mas a </w:t>
      </w:r>
      <w:r w:rsidR="003A2C7B">
        <w:rPr>
          <w:rFonts w:ascii="Times New Roman" w:hAnsi="Times New Roman" w:cs="Times New Roman"/>
          <w:sz w:val="24"/>
          <w:szCs w:val="24"/>
        </w:rPr>
        <w:t>“</w:t>
      </w:r>
      <w:r w:rsidRPr="008C761C">
        <w:rPr>
          <w:rFonts w:ascii="Times New Roman" w:hAnsi="Times New Roman" w:cs="Times New Roman"/>
          <w:sz w:val="24"/>
          <w:szCs w:val="24"/>
        </w:rPr>
        <w:t>puxação</w:t>
      </w:r>
      <w:r w:rsidR="003A2C7B">
        <w:rPr>
          <w:rFonts w:ascii="Times New Roman" w:hAnsi="Times New Roman" w:cs="Times New Roman"/>
          <w:sz w:val="24"/>
          <w:szCs w:val="24"/>
        </w:rPr>
        <w:t>”</w:t>
      </w:r>
      <w:r w:rsidRPr="008C761C">
        <w:rPr>
          <w:rFonts w:ascii="Times New Roman" w:hAnsi="Times New Roman" w:cs="Times New Roman"/>
          <w:sz w:val="24"/>
          <w:szCs w:val="24"/>
        </w:rPr>
        <w:t xml:space="preserve"> não se detinha só a análise do estado do bebê e da mãe, falando de forma física, no momento da massagem a parteira observava o estado da casa onde a mãe se encontrava, perguntava sobre sua situação com o marido, procurava saber sua situação financeira etc. Ela conhecia a </w:t>
      </w:r>
      <w:r w:rsidR="00FA6A93">
        <w:rPr>
          <w:rFonts w:ascii="Times New Roman" w:hAnsi="Times New Roman" w:cs="Times New Roman"/>
          <w:sz w:val="24"/>
          <w:szCs w:val="24"/>
        </w:rPr>
        <w:t>“</w:t>
      </w:r>
      <w:r w:rsidRPr="008C761C">
        <w:rPr>
          <w:rFonts w:ascii="Times New Roman" w:hAnsi="Times New Roman" w:cs="Times New Roman"/>
          <w:sz w:val="24"/>
          <w:szCs w:val="24"/>
        </w:rPr>
        <w:t>buchuda</w:t>
      </w:r>
      <w:r w:rsidR="00FA6A93">
        <w:rPr>
          <w:rFonts w:ascii="Times New Roman" w:hAnsi="Times New Roman" w:cs="Times New Roman"/>
          <w:sz w:val="24"/>
          <w:szCs w:val="24"/>
        </w:rPr>
        <w:t>”</w:t>
      </w:r>
      <w:r w:rsidRPr="008C761C">
        <w:rPr>
          <w:rFonts w:ascii="Times New Roman" w:hAnsi="Times New Roman" w:cs="Times New Roman"/>
          <w:sz w:val="24"/>
          <w:szCs w:val="24"/>
        </w:rPr>
        <w:t xml:space="preserve"> em todas as áreas de sua vida. Diferentemente da situação do </w:t>
      </w:r>
      <w:r w:rsidRPr="008C761C">
        <w:rPr>
          <w:rFonts w:ascii="Times New Roman" w:hAnsi="Times New Roman" w:cs="Times New Roman"/>
          <w:sz w:val="24"/>
          <w:szCs w:val="24"/>
        </w:rPr>
        <w:lastRenderedPageBreak/>
        <w:t>médico (oficial) que é conhecedor das técnicas científicas, no entanto às vezes não conseguem ser assertivos, no desenvolvimento do relacionamento médico-paciente, pois seu papel é lhes informar o diagnóstico patológico, ou nesse caso executar o parto com sucesso, isto é, preservar a vida da mãe e do bebê, objetivando assim seu trabalho para dimi</w:t>
      </w:r>
      <w:r w:rsidR="00FA6A93">
        <w:rPr>
          <w:rFonts w:ascii="Times New Roman" w:hAnsi="Times New Roman" w:cs="Times New Roman"/>
          <w:sz w:val="24"/>
          <w:szCs w:val="24"/>
        </w:rPr>
        <w:t>nuição da mortalidade infantil.</w:t>
      </w:r>
    </w:p>
    <w:p w:rsidR="004037B6" w:rsidRPr="008C761C" w:rsidRDefault="004037B6" w:rsidP="004037B6">
      <w:pPr>
        <w:jc w:val="both"/>
        <w:rPr>
          <w:rFonts w:ascii="Times New Roman" w:hAnsi="Times New Roman" w:cs="Times New Roman"/>
          <w:sz w:val="24"/>
          <w:szCs w:val="24"/>
        </w:rPr>
      </w:pPr>
      <w:r w:rsidRPr="008C761C">
        <w:rPr>
          <w:rFonts w:ascii="Times New Roman" w:hAnsi="Times New Roman" w:cs="Times New Roman"/>
          <w:sz w:val="24"/>
          <w:szCs w:val="24"/>
        </w:rPr>
        <w:tab/>
        <w:t>No mais</w:t>
      </w:r>
      <w:r w:rsidR="00FA6A93">
        <w:rPr>
          <w:rFonts w:ascii="Times New Roman" w:hAnsi="Times New Roman" w:cs="Times New Roman"/>
          <w:sz w:val="24"/>
          <w:szCs w:val="24"/>
        </w:rPr>
        <w:t>,</w:t>
      </w:r>
      <w:r w:rsidRPr="008C761C">
        <w:rPr>
          <w:rFonts w:ascii="Times New Roman" w:hAnsi="Times New Roman" w:cs="Times New Roman"/>
          <w:sz w:val="24"/>
          <w:szCs w:val="24"/>
        </w:rPr>
        <w:t xml:space="preserve"> a medicina tradicional </w:t>
      </w:r>
      <w:r w:rsidR="001304E9">
        <w:rPr>
          <w:rFonts w:ascii="Times New Roman" w:hAnsi="Times New Roman" w:cs="Times New Roman"/>
          <w:sz w:val="24"/>
          <w:szCs w:val="24"/>
        </w:rPr>
        <w:t>tem</w:t>
      </w:r>
      <w:r w:rsidRPr="008C761C">
        <w:rPr>
          <w:rFonts w:ascii="Times New Roman" w:hAnsi="Times New Roman" w:cs="Times New Roman"/>
          <w:sz w:val="24"/>
          <w:szCs w:val="24"/>
        </w:rPr>
        <w:t xml:space="preserve"> papel importante, o de desafogar o Posto de Saúde da comunidade. Tendo em vista o “itinerário terapêutico” dos pacientes, pois procurando primeiro a parteira preservar assim a Saúde Pública da super lotação nos postos, os quais nunca são suficientes em </w:t>
      </w:r>
      <w:r w:rsidR="001304E9">
        <w:rPr>
          <w:rFonts w:ascii="Times New Roman" w:hAnsi="Times New Roman" w:cs="Times New Roman"/>
          <w:sz w:val="24"/>
          <w:szCs w:val="24"/>
        </w:rPr>
        <w:t>número para atender a população.</w:t>
      </w:r>
      <w:r w:rsidRPr="008C761C">
        <w:rPr>
          <w:rFonts w:ascii="Times New Roman" w:hAnsi="Times New Roman" w:cs="Times New Roman"/>
          <w:sz w:val="24"/>
          <w:szCs w:val="24"/>
        </w:rPr>
        <w:t xml:space="preserve"> Outra deficiência que se aponta nos PSF (Programa da Saúde da Família) é a falta de uma equipe multidisciplinar de profissionais. Como foi falado acima a ciência médica precisa ser complementado com outros profissionais, nesse caso me refiro a um Antropólogo</w:t>
      </w:r>
      <w:r w:rsidR="001304E9">
        <w:rPr>
          <w:rFonts w:ascii="Times New Roman" w:hAnsi="Times New Roman" w:cs="Times New Roman"/>
          <w:sz w:val="24"/>
          <w:szCs w:val="24"/>
        </w:rPr>
        <w:t>,</w:t>
      </w:r>
      <w:r w:rsidRPr="008C761C">
        <w:rPr>
          <w:rFonts w:ascii="Times New Roman" w:hAnsi="Times New Roman" w:cs="Times New Roman"/>
          <w:sz w:val="24"/>
          <w:szCs w:val="24"/>
        </w:rPr>
        <w:t xml:space="preserve"> ele faria a ponte do paciente e o profissional da saúde, analisando as situações do doente como indivíduo e não só como corpo, procurando compreender a situação social, cultural, econômica, com isso adquirindo subsídios para a compreensão de cenários diferenciados que irão aparecer com a dinâmica da sociedade.  No caso que </w:t>
      </w:r>
      <w:r w:rsidR="003A2C7B" w:rsidRPr="008C761C">
        <w:rPr>
          <w:rFonts w:ascii="Times New Roman" w:hAnsi="Times New Roman" w:cs="Times New Roman"/>
          <w:sz w:val="24"/>
          <w:szCs w:val="24"/>
        </w:rPr>
        <w:t>Nádia</w:t>
      </w:r>
      <w:r w:rsidRPr="008C761C">
        <w:rPr>
          <w:rFonts w:ascii="Times New Roman" w:hAnsi="Times New Roman" w:cs="Times New Roman"/>
          <w:sz w:val="24"/>
          <w:szCs w:val="24"/>
        </w:rPr>
        <w:t xml:space="preserve"> Meirerz descreve em seu artigo “Impasses Classificatórios envolvendo gênero e sexualidade no atendimento público de saúde”, traz um </w:t>
      </w:r>
      <w:r w:rsidR="00427A0E" w:rsidRPr="008C761C">
        <w:rPr>
          <w:rFonts w:ascii="Times New Roman" w:hAnsi="Times New Roman" w:cs="Times New Roman"/>
          <w:sz w:val="24"/>
          <w:szCs w:val="24"/>
        </w:rPr>
        <w:t>desses casos</w:t>
      </w:r>
      <w:r w:rsidR="00427A0E">
        <w:rPr>
          <w:rFonts w:ascii="Times New Roman" w:hAnsi="Times New Roman" w:cs="Times New Roman"/>
          <w:sz w:val="24"/>
          <w:szCs w:val="24"/>
        </w:rPr>
        <w:t>,</w:t>
      </w:r>
      <w:r w:rsidRPr="008C761C">
        <w:rPr>
          <w:rFonts w:ascii="Times New Roman" w:hAnsi="Times New Roman" w:cs="Times New Roman"/>
          <w:sz w:val="24"/>
          <w:szCs w:val="24"/>
        </w:rPr>
        <w:t xml:space="preserve"> que causa um estranhamento, por não ser rotineiro. Diz respeito a um caso de uma adolescente homossexual que procurou o Posto de Saúde para se prevenir de uma gravidez. As interpretações sobre o estado da adolescente não foi compreendido pelos profissionais que ali se encontravam para cuidar do caso; pois ela se dizia ser homossexual tinha um corpo masculinizado e estava grávida. Nesse novo cenário os fenômenos não se interligavam e provocavam na profissional da saúde que estava lhe atendendo dificuldade de compreensão e surgiu uma confusão de interpretações. Nessa nebulosa situação a adolescente perdeu o bebê e a saúde pública perdeu uma adolescente em situação de risco, por falta de um profissional que pudesse interpretar o caso; a abordagem médico-ginecologista frente àquela expressão de gênero e sexualidade que destoam das convenções corporais relacionadas à heterossexualidade e a feminilidade. Frente a esse impasse é esperada a contribuição da antropologia para a formulação de estratégia mais adequada para resgatar o vínculo da paciente com a profissional de saúde.      </w:t>
      </w:r>
    </w:p>
    <w:p w:rsidR="004037B6" w:rsidRDefault="004037B6" w:rsidP="004037B6">
      <w:pPr>
        <w:jc w:val="both"/>
        <w:rPr>
          <w:rFonts w:ascii="Times New Roman" w:hAnsi="Times New Roman" w:cs="Times New Roman"/>
          <w:sz w:val="24"/>
          <w:szCs w:val="24"/>
        </w:rPr>
      </w:pPr>
      <w:r w:rsidRPr="008C761C">
        <w:rPr>
          <w:rFonts w:ascii="Times New Roman" w:hAnsi="Times New Roman" w:cs="Times New Roman"/>
          <w:sz w:val="24"/>
          <w:szCs w:val="24"/>
        </w:rPr>
        <w:tab/>
        <w:t>A aferição que chego depois dos textos lidos é que tanto a medicina tradicional, quanto à científica são importantes para cuidar das doenças à que somos acometidos. E que a Antropologia da Saúde surgiu na eminência de tornar a biomedicina mais eficiente, para a compreensão do indivíduo nas esferas sociais, pois o corpo biologicamente falando é somente um componente do indivíduo.</w:t>
      </w:r>
    </w:p>
    <w:p w:rsidR="003A2C7B" w:rsidRPr="008C761C" w:rsidRDefault="003A2C7B" w:rsidP="004037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C7B" w:rsidRDefault="004B4D73" w:rsidP="00427A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Referências</w:t>
      </w:r>
    </w:p>
    <w:p w:rsidR="00212CF6" w:rsidRDefault="00212CF6" w:rsidP="00427A0E">
      <w:pPr>
        <w:rPr>
          <w:rFonts w:ascii="Times New Roman" w:hAnsi="Times New Roman" w:cs="Times New Roman"/>
          <w:sz w:val="24"/>
          <w:szCs w:val="24"/>
        </w:rPr>
      </w:pPr>
      <w:r w:rsidRPr="00212CF6">
        <w:rPr>
          <w:rFonts w:ascii="Times New Roman" w:hAnsi="Times New Roman" w:cs="Times New Roman"/>
          <w:sz w:val="24"/>
          <w:szCs w:val="24"/>
        </w:rPr>
        <w:lastRenderedPageBreak/>
        <w:t>LÉVI-STRAUSS, Claude -</w:t>
      </w:r>
      <w:r w:rsidRPr="002E5393">
        <w:rPr>
          <w:rFonts w:ascii="Times New Roman" w:hAnsi="Times New Roman" w:cs="Times New Roman"/>
          <w:sz w:val="24"/>
          <w:szCs w:val="24"/>
        </w:rPr>
        <w:t xml:space="preserve"> Antropologia Estrutural. Capítulo IX, </w:t>
      </w:r>
      <w:r w:rsidRPr="006D7907">
        <w:rPr>
          <w:rFonts w:ascii="Times New Roman" w:hAnsi="Times New Roman" w:cs="Times New Roman"/>
          <w:b/>
          <w:sz w:val="24"/>
          <w:szCs w:val="24"/>
        </w:rPr>
        <w:t>"O feiticeiro e sua Magia"</w:t>
      </w:r>
      <w:r w:rsidRPr="002E5393">
        <w:rPr>
          <w:rFonts w:ascii="Times New Roman" w:hAnsi="Times New Roman" w:cs="Times New Roman"/>
          <w:sz w:val="24"/>
          <w:szCs w:val="24"/>
        </w:rPr>
        <w:t xml:space="preserve"> São Paulo: Cosac Naify, 2008.</w:t>
      </w:r>
    </w:p>
    <w:p w:rsidR="00212CF6" w:rsidRPr="002E5393" w:rsidRDefault="00212CF6" w:rsidP="00212C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60BA" w:rsidRPr="006A1386" w:rsidRDefault="003C60BA">
      <w:pPr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>Aula expositiva da Mestranda Monica, Sobre: SISTEMA AGROALIMENTAR E INDICAÇÃO GEOGRÁFICA. Território e IG do arroz vermelho do Vale do Piancó</w:t>
      </w:r>
    </w:p>
    <w:p w:rsidR="00A821B6" w:rsidRPr="006A1386" w:rsidRDefault="00C7562C">
      <w:pPr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>HARRIS, Marvin. Vacas, porcos, guerra e bruxas. Os enigmas da cultura</w:t>
      </w:r>
      <w:r w:rsidR="000405AF" w:rsidRPr="006A1386">
        <w:rPr>
          <w:rFonts w:ascii="Times New Roman" w:hAnsi="Times New Roman" w:cs="Times New Roman"/>
          <w:sz w:val="24"/>
          <w:szCs w:val="24"/>
        </w:rPr>
        <w:t xml:space="preserve">. Amigos e inimigos de porcos. Rio de Janeiro - RJ. 1978 </w:t>
      </w:r>
    </w:p>
    <w:p w:rsidR="00A821B6" w:rsidRPr="006A1386" w:rsidRDefault="000405AF">
      <w:pPr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 xml:space="preserve"> LAPLANTINE, François. Antropologia da doença. As fontes de nossa pesquisa. Tradução Valter Lellis Siqueira – 4º edição- São Paulo. Editora WMF Martins fontes. 2010</w:t>
      </w:r>
    </w:p>
    <w:p w:rsidR="000405AF" w:rsidRPr="006A1386" w:rsidRDefault="000405AF" w:rsidP="000405AF">
      <w:pPr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>LAPLANTINE, François. Antropologia da doença. A construção dos modelos. Tradução Valter Lellis Siqueira – 4º edição- São Paulo. Editora WMF Martins fontes. 2010.</w:t>
      </w:r>
    </w:p>
    <w:p w:rsidR="00A821B6" w:rsidRPr="006A1386" w:rsidRDefault="00A563DA">
      <w:pPr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 xml:space="preserve"> LAPLANTINE, François. Antropologia da doença. Modelos ontológicos e modelo racional. Tradução Valter Lellis Siqueira – 4º edição- São Paulo. Editora WMF Martins fontes. 2010.</w:t>
      </w:r>
    </w:p>
    <w:p w:rsidR="00A563DA" w:rsidRPr="006A1386" w:rsidRDefault="00A563DA" w:rsidP="00A563DA">
      <w:pPr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>LAPLANTINE, François. Antropologia da doença. Modelos ontológicos e modelo racional. Tradução Valter Lellis Siqueira – 4º edição- São Paulo. Editora WMF Martins fontes. 2010.</w:t>
      </w:r>
    </w:p>
    <w:p w:rsidR="00A821B6" w:rsidRPr="006A1386" w:rsidRDefault="003C60BA">
      <w:pPr>
        <w:rPr>
          <w:rFonts w:ascii="Times New Roman" w:hAnsi="Times New Roman" w:cs="Times New Roman"/>
          <w:sz w:val="24"/>
          <w:szCs w:val="24"/>
        </w:rPr>
      </w:pPr>
      <w:r w:rsidRPr="006A1386">
        <w:rPr>
          <w:rFonts w:ascii="Times New Roman" w:hAnsi="Times New Roman" w:cs="Times New Roman"/>
          <w:sz w:val="24"/>
          <w:szCs w:val="24"/>
        </w:rPr>
        <w:t xml:space="preserve"> </w:t>
      </w:r>
      <w:r w:rsidR="00A563DA" w:rsidRPr="006A1386">
        <w:rPr>
          <w:rFonts w:ascii="Times New Roman" w:hAnsi="Times New Roman" w:cs="Times New Roman"/>
          <w:sz w:val="24"/>
          <w:szCs w:val="24"/>
        </w:rPr>
        <w:t>DOUGLAS, Mary. Pureza e Perigo. A doença e o sagrado, a medicina e a religião, a cura e a salvação: da antropologia médica à antropologia religiosa.</w:t>
      </w:r>
    </w:p>
    <w:p w:rsidR="00422202" w:rsidRDefault="00422202" w:rsidP="00422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898989"/>
          <w:kern w:val="24"/>
          <w:sz w:val="24"/>
          <w:szCs w:val="24"/>
        </w:rPr>
        <w:t xml:space="preserve"> </w:t>
      </w:r>
      <w:r w:rsidRPr="00422202">
        <w:rPr>
          <w:rFonts w:ascii="Times New Roman" w:hAnsi="Times New Roman" w:cs="Times New Roman"/>
          <w:sz w:val="24"/>
          <w:szCs w:val="24"/>
        </w:rPr>
        <w:t xml:space="preserve">DOUGLAS, Mary. </w:t>
      </w:r>
      <w:r w:rsidRPr="00422202">
        <w:rPr>
          <w:rFonts w:ascii="Times New Roman" w:hAnsi="Times New Roman" w:cs="Times New Roman"/>
          <w:b/>
          <w:sz w:val="24"/>
          <w:szCs w:val="24"/>
        </w:rPr>
        <w:t>Pureza e Perigo.</w:t>
      </w:r>
      <w:r w:rsidRPr="00422202">
        <w:rPr>
          <w:rFonts w:ascii="Times New Roman" w:hAnsi="Times New Roman" w:cs="Times New Roman"/>
          <w:sz w:val="24"/>
          <w:szCs w:val="24"/>
        </w:rPr>
        <w:t xml:space="preserve"> Editora Perspectiva, 1966, SP,</w:t>
      </w:r>
      <w:r w:rsidRPr="002E5393">
        <w:rPr>
          <w:rFonts w:ascii="Times New Roman" w:hAnsi="Times New Roman" w:cs="Times New Roman"/>
          <w:sz w:val="24"/>
          <w:szCs w:val="24"/>
        </w:rPr>
        <w:t xml:space="preserve"> p. 12.</w:t>
      </w:r>
    </w:p>
    <w:p w:rsidR="00422202" w:rsidRPr="002E5393" w:rsidRDefault="00422202" w:rsidP="00422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2202" w:rsidRPr="002E5393" w:rsidSect="006E20A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81" w:rsidRDefault="00487A81" w:rsidP="004037B6">
      <w:pPr>
        <w:spacing w:after="0" w:line="240" w:lineRule="auto"/>
      </w:pPr>
      <w:r>
        <w:separator/>
      </w:r>
    </w:p>
  </w:endnote>
  <w:endnote w:type="continuationSeparator" w:id="0">
    <w:p w:rsidR="00487A81" w:rsidRDefault="00487A81" w:rsidP="00403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81" w:rsidRDefault="00487A81" w:rsidP="004037B6">
      <w:pPr>
        <w:spacing w:after="0" w:line="240" w:lineRule="auto"/>
      </w:pPr>
      <w:r>
        <w:separator/>
      </w:r>
    </w:p>
  </w:footnote>
  <w:footnote w:type="continuationSeparator" w:id="0">
    <w:p w:rsidR="00487A81" w:rsidRDefault="00487A81" w:rsidP="00403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598714"/>
      <w:docPartObj>
        <w:docPartGallery w:val="Page Numbers (Top of Page)"/>
        <w:docPartUnique/>
      </w:docPartObj>
    </w:sdtPr>
    <w:sdtEndPr/>
    <w:sdtContent>
      <w:p w:rsidR="004037B6" w:rsidRDefault="00423E6C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A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37B6" w:rsidRDefault="004037B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6E3C"/>
    <w:multiLevelType w:val="hybridMultilevel"/>
    <w:tmpl w:val="3692F5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210B8"/>
    <w:multiLevelType w:val="hybridMultilevel"/>
    <w:tmpl w:val="BF5473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196A09"/>
    <w:multiLevelType w:val="hybridMultilevel"/>
    <w:tmpl w:val="36221E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C5DDB"/>
    <w:multiLevelType w:val="hybridMultilevel"/>
    <w:tmpl w:val="8D6E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8679A"/>
    <w:multiLevelType w:val="hybridMultilevel"/>
    <w:tmpl w:val="009EF1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98"/>
    <w:rsid w:val="000405AF"/>
    <w:rsid w:val="00071743"/>
    <w:rsid w:val="000F1DF0"/>
    <w:rsid w:val="001304E9"/>
    <w:rsid w:val="00146CA0"/>
    <w:rsid w:val="00201A68"/>
    <w:rsid w:val="00212CF6"/>
    <w:rsid w:val="00356A5E"/>
    <w:rsid w:val="00367BFE"/>
    <w:rsid w:val="003A153D"/>
    <w:rsid w:val="003A2C7B"/>
    <w:rsid w:val="003C60BA"/>
    <w:rsid w:val="003F0134"/>
    <w:rsid w:val="003F5DA6"/>
    <w:rsid w:val="004037B6"/>
    <w:rsid w:val="00422202"/>
    <w:rsid w:val="00423E6C"/>
    <w:rsid w:val="00427A0E"/>
    <w:rsid w:val="00486785"/>
    <w:rsid w:val="00487A81"/>
    <w:rsid w:val="004933CA"/>
    <w:rsid w:val="004B4D73"/>
    <w:rsid w:val="00504C8C"/>
    <w:rsid w:val="00612EBE"/>
    <w:rsid w:val="00615398"/>
    <w:rsid w:val="0067726B"/>
    <w:rsid w:val="00683E22"/>
    <w:rsid w:val="006A1386"/>
    <w:rsid w:val="006C76EB"/>
    <w:rsid w:val="006E20A7"/>
    <w:rsid w:val="007304A5"/>
    <w:rsid w:val="0083219F"/>
    <w:rsid w:val="008A7D3B"/>
    <w:rsid w:val="008C761C"/>
    <w:rsid w:val="00951B58"/>
    <w:rsid w:val="00972B50"/>
    <w:rsid w:val="009F22E6"/>
    <w:rsid w:val="00A00D08"/>
    <w:rsid w:val="00A01651"/>
    <w:rsid w:val="00A5039E"/>
    <w:rsid w:val="00A563DA"/>
    <w:rsid w:val="00A821B6"/>
    <w:rsid w:val="00AB0338"/>
    <w:rsid w:val="00AD1A7F"/>
    <w:rsid w:val="00B11AD7"/>
    <w:rsid w:val="00B93B3D"/>
    <w:rsid w:val="00BA70D9"/>
    <w:rsid w:val="00BC7EDF"/>
    <w:rsid w:val="00C20D63"/>
    <w:rsid w:val="00C7562C"/>
    <w:rsid w:val="00CD2A6D"/>
    <w:rsid w:val="00D1689B"/>
    <w:rsid w:val="00DB2A7F"/>
    <w:rsid w:val="00E5610C"/>
    <w:rsid w:val="00E7597C"/>
    <w:rsid w:val="00EB59B1"/>
    <w:rsid w:val="00EE464A"/>
    <w:rsid w:val="00F136D6"/>
    <w:rsid w:val="00F61E13"/>
    <w:rsid w:val="00FA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D2A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B6"/>
  </w:style>
  <w:style w:type="paragraph" w:styleId="Rodap">
    <w:name w:val="footer"/>
    <w:basedOn w:val="Normal"/>
    <w:link w:val="RodapChar"/>
    <w:uiPriority w:val="99"/>
    <w:unhideWhenUsed/>
    <w:rsid w:val="0040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B6"/>
  </w:style>
  <w:style w:type="table" w:styleId="Tabelacomgrade">
    <w:name w:val="Table Grid"/>
    <w:basedOn w:val="Tabelanormal"/>
    <w:uiPriority w:val="59"/>
    <w:rsid w:val="003F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6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D2A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7B6"/>
  </w:style>
  <w:style w:type="paragraph" w:styleId="Rodap">
    <w:name w:val="footer"/>
    <w:basedOn w:val="Normal"/>
    <w:link w:val="RodapChar"/>
    <w:uiPriority w:val="99"/>
    <w:unhideWhenUsed/>
    <w:rsid w:val="004037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7B6"/>
  </w:style>
  <w:style w:type="table" w:styleId="Tabelacomgrade">
    <w:name w:val="Table Grid"/>
    <w:basedOn w:val="Tabelanormal"/>
    <w:uiPriority w:val="59"/>
    <w:rsid w:val="003F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5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1499</Words>
  <Characters>8096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VALQUIRIA</dc:creator>
  <cp:lastModifiedBy>Alicia</cp:lastModifiedBy>
  <cp:revision>2</cp:revision>
  <dcterms:created xsi:type="dcterms:W3CDTF">2013-10-31T12:39:00Z</dcterms:created>
  <dcterms:modified xsi:type="dcterms:W3CDTF">2013-10-31T12:39:00Z</dcterms:modified>
</cp:coreProperties>
</file>